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14" w:rsidRPr="00A0324A" w:rsidRDefault="00354114" w:rsidP="0035411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324A">
        <w:rPr>
          <w:rFonts w:ascii="Times New Roman" w:hAnsi="Times New Roman" w:cs="Times New Roman"/>
          <w:b/>
          <w:sz w:val="28"/>
          <w:szCs w:val="28"/>
        </w:rPr>
        <w:t>Антипожары</w:t>
      </w:r>
      <w:proofErr w:type="spellEnd"/>
    </w:p>
    <w:p w:rsidR="00354114" w:rsidRPr="00A0324A" w:rsidRDefault="00354114" w:rsidP="003541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В нескольких регионах России уже начался пожароопасный сезон.</w:t>
      </w:r>
    </w:p>
    <w:p w:rsidR="00354114" w:rsidRPr="00A0324A" w:rsidRDefault="00354114" w:rsidP="003541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Каждый год в России пожар проходит площадь 100 000 гектаров леса. Это около 400 миллионов деревьев.</w:t>
      </w:r>
    </w:p>
    <w:p w:rsidR="00354114" w:rsidRPr="00A0324A" w:rsidRDefault="00354114" w:rsidP="003541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В 9 из 10 случаев причиной лесного пожара является антропогенный фактор – халатность, неосторожность и безответственное поведение человека в лесу.</w:t>
      </w:r>
    </w:p>
    <w:p w:rsidR="00354114" w:rsidRPr="00A0324A" w:rsidRDefault="00354114" w:rsidP="003541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По данным сайта </w:t>
      </w:r>
      <w:proofErr w:type="spellStart"/>
      <w:proofErr w:type="gramStart"/>
      <w:r w:rsidRPr="00A0324A">
        <w:rPr>
          <w:rFonts w:ascii="Times New Roman" w:hAnsi="Times New Roman" w:cs="Times New Roman"/>
          <w:sz w:val="28"/>
          <w:szCs w:val="28"/>
        </w:rPr>
        <w:t>национальныепроекты.рф</w:t>
      </w:r>
      <w:proofErr w:type="spellEnd"/>
      <w:proofErr w:type="gramEnd"/>
      <w:r w:rsidRPr="00A0324A">
        <w:rPr>
          <w:rFonts w:ascii="Times New Roman" w:hAnsi="Times New Roman" w:cs="Times New Roman"/>
          <w:sz w:val="28"/>
          <w:szCs w:val="28"/>
        </w:rPr>
        <w:t xml:space="preserve"> в 2024 году финансирование на охрану лесов от пожаров сохранено и составляет 14,4 млрд рублей, это на 200 млн рублей больше 2023 года. 48 тысяч единиц 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 техники и оборудования закуплено по программе нацпроекта «Экология». 95,1% составляет обеспеченность регионов необходимой 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 техникой и оборудованием по программе нацпроекта «Экология». &gt; 800 человек и 9 воздушных судов состоит в «лесном спецназе», который всегда готов ликвидировать лесной пожар в любой точке России. 30 тысяч человек ежегодно участвует в ликвидации лесных пожаров. 9 собственных вертолётов и самолётов поступило на вооружение «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Авиалесоохраны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». &gt; 2,4 тысяч камер ведут 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видеомониторинг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 обстановки в 60 регионах России.</w:t>
      </w:r>
    </w:p>
    <w:p w:rsidR="00366A26" w:rsidRDefault="00366A26">
      <w:bookmarkStart w:id="0" w:name="_GoBack"/>
      <w:bookmarkEnd w:id="0"/>
    </w:p>
    <w:sectPr w:rsidR="003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14"/>
    <w:rsid w:val="00354114"/>
    <w:rsid w:val="003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7B010-6132-4004-80D6-8C27D4E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2024-04-25T19:44:00Z</dcterms:created>
  <dcterms:modified xsi:type="dcterms:W3CDTF">2024-04-25T19:44:00Z</dcterms:modified>
</cp:coreProperties>
</file>